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D5AD0" w14:textId="7E84E064" w:rsidR="001E1BEE" w:rsidRPr="00460C9A" w:rsidRDefault="001E1BEE" w:rsidP="00275CF8">
      <w:pPr>
        <w:spacing w:line="259" w:lineRule="auto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460C9A">
        <w:rPr>
          <w:rFonts w:eastAsia="Calibri"/>
          <w:bCs/>
          <w:sz w:val="24"/>
          <w:szCs w:val="24"/>
          <w:lang w:eastAsia="en-US"/>
        </w:rPr>
        <w:t>УТВЕРЖДЕНА</w:t>
      </w:r>
    </w:p>
    <w:p w14:paraId="0181BC80" w14:textId="77777777" w:rsidR="001E1BEE" w:rsidRPr="00460C9A" w:rsidRDefault="001E1BEE" w:rsidP="00275CF8">
      <w:pPr>
        <w:spacing w:line="259" w:lineRule="auto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460C9A">
        <w:rPr>
          <w:rFonts w:eastAsia="Calibri"/>
          <w:bCs/>
          <w:sz w:val="24"/>
          <w:szCs w:val="24"/>
          <w:lang w:eastAsia="en-US"/>
        </w:rPr>
        <w:t xml:space="preserve">постановлением администрации </w:t>
      </w:r>
    </w:p>
    <w:p w14:paraId="6929334B" w14:textId="77777777" w:rsidR="001E1BEE" w:rsidRPr="00460C9A" w:rsidRDefault="001E1BEE" w:rsidP="00275CF8">
      <w:pPr>
        <w:spacing w:line="259" w:lineRule="auto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460C9A">
        <w:rPr>
          <w:rFonts w:eastAsia="Calibri"/>
          <w:bCs/>
          <w:sz w:val="24"/>
          <w:szCs w:val="24"/>
          <w:lang w:eastAsia="en-US"/>
        </w:rPr>
        <w:t>Тихвинского района</w:t>
      </w:r>
    </w:p>
    <w:p w14:paraId="6CA1B84F" w14:textId="2D97B7F4" w:rsidR="001E1BEE" w:rsidRPr="00460C9A" w:rsidRDefault="001E1BEE" w:rsidP="00275CF8">
      <w:pPr>
        <w:spacing w:line="259" w:lineRule="auto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460C9A">
        <w:rPr>
          <w:rFonts w:eastAsia="Calibri"/>
          <w:bCs/>
          <w:sz w:val="24"/>
          <w:szCs w:val="24"/>
          <w:lang w:eastAsia="en-US"/>
        </w:rPr>
        <w:t xml:space="preserve">от </w:t>
      </w:r>
      <w:r w:rsidR="00460C9A">
        <w:rPr>
          <w:rFonts w:eastAsia="Calibri"/>
          <w:bCs/>
          <w:sz w:val="24"/>
          <w:szCs w:val="24"/>
          <w:lang w:eastAsia="en-US"/>
        </w:rPr>
        <w:t>1 ноября 2025 г. № 01-2935-а</w:t>
      </w:r>
      <w:r w:rsidRPr="00460C9A">
        <w:rPr>
          <w:rFonts w:eastAsia="Calibri"/>
          <w:bCs/>
          <w:sz w:val="24"/>
          <w:szCs w:val="24"/>
          <w:lang w:eastAsia="en-US"/>
        </w:rPr>
        <w:t xml:space="preserve"> </w:t>
      </w:r>
    </w:p>
    <w:p w14:paraId="1328A1DE" w14:textId="77777777" w:rsidR="001E1BEE" w:rsidRPr="00460C9A" w:rsidRDefault="001E1BEE" w:rsidP="00275CF8">
      <w:pPr>
        <w:spacing w:line="259" w:lineRule="auto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460C9A">
        <w:rPr>
          <w:rFonts w:eastAsia="Calibri"/>
          <w:bCs/>
          <w:sz w:val="24"/>
          <w:szCs w:val="24"/>
          <w:lang w:eastAsia="en-US"/>
        </w:rPr>
        <w:t>(приложение)</w:t>
      </w:r>
    </w:p>
    <w:p w14:paraId="18D67C2C" w14:textId="77777777" w:rsidR="001E1BEE" w:rsidRPr="00460C9A" w:rsidRDefault="001E1BEE" w:rsidP="001E1BEE">
      <w:pPr>
        <w:spacing w:line="259" w:lineRule="auto"/>
        <w:ind w:firstLine="6379"/>
        <w:jc w:val="left"/>
        <w:rPr>
          <w:rFonts w:eastAsia="Calibri"/>
          <w:sz w:val="20"/>
          <w:lang w:eastAsia="en-US"/>
        </w:rPr>
      </w:pPr>
    </w:p>
    <w:p w14:paraId="77665223" w14:textId="77777777" w:rsidR="001E1BEE" w:rsidRPr="00460C9A" w:rsidRDefault="001E1BEE" w:rsidP="001E1BEE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14:paraId="2B6A04B9" w14:textId="77777777" w:rsidR="001E1BEE" w:rsidRPr="001E1BEE" w:rsidRDefault="001E1BEE" w:rsidP="001E1BEE">
      <w:pPr>
        <w:spacing w:line="259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Муниципальная программа Тихвинского района</w:t>
      </w:r>
    </w:p>
    <w:p w14:paraId="1D43F85D" w14:textId="77777777" w:rsidR="001E1BEE" w:rsidRPr="001E1BEE" w:rsidRDefault="001E1BEE" w:rsidP="001E1BEE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</w:p>
    <w:p w14:paraId="539BC261" w14:textId="77777777" w:rsidR="001E1BEE" w:rsidRPr="001E1BEE" w:rsidRDefault="001E1BEE" w:rsidP="001E1BEE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района»</w:t>
      </w:r>
    </w:p>
    <w:p w14:paraId="197CDEBA" w14:textId="77777777" w:rsidR="001E1BEE" w:rsidRPr="001E1BEE" w:rsidRDefault="001E1BEE" w:rsidP="001E1BEE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66795717" w14:textId="16A916C3" w:rsidR="001E1BEE" w:rsidRPr="001E1BEE" w:rsidRDefault="001E1BEE" w:rsidP="001E1BEE">
      <w:pPr>
        <w:spacing w:line="259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580EFF2C" w14:textId="77777777" w:rsidR="001E1BEE" w:rsidRPr="001E1BEE" w:rsidRDefault="001E1BEE" w:rsidP="001E1BEE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района</w:t>
      </w:r>
    </w:p>
    <w:p w14:paraId="4A8A5A25" w14:textId="47E901D2" w:rsidR="001E1BEE" w:rsidRDefault="001E1BEE" w:rsidP="001E1BEE">
      <w:pPr>
        <w:spacing w:line="259" w:lineRule="auto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«Муниципальное имущество, земельные ресурсы</w:t>
      </w:r>
      <w:r w:rsidR="00275CF8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</w:t>
      </w:r>
      <w:r w:rsidRPr="001E1BEE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района»</w:t>
      </w:r>
    </w:p>
    <w:p w14:paraId="490C1667" w14:textId="1E8AF004" w:rsidR="00275CF8" w:rsidRPr="001E1BEE" w:rsidRDefault="00275CF8" w:rsidP="001E1BEE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  <w:lang w:eastAsia="en-US"/>
        </w:rPr>
        <w:t>(далее муниципальная программа)</w:t>
      </w:r>
    </w:p>
    <w:p w14:paraId="38B11076" w14:textId="77777777" w:rsidR="001E1BEE" w:rsidRPr="001E1BEE" w:rsidRDefault="001E1BEE" w:rsidP="001E1BEE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285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19"/>
        <w:gridCol w:w="6166"/>
      </w:tblGrid>
      <w:tr w:rsidR="001E1BEE" w:rsidRPr="001E1BEE" w14:paraId="1B1F79A5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6298" w14:textId="60CE5766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</w:t>
            </w:r>
          </w:p>
          <w:p w14:paraId="2AC0585B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6DB5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2026 - 2028 годы </w:t>
            </w:r>
          </w:p>
        </w:tc>
      </w:tr>
      <w:tr w:rsidR="001E1BEE" w:rsidRPr="001E1BEE" w14:paraId="38DDFEEB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6DF5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20A0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управлению муниципальным имуществом и градостроительству администрации Тихвинского района </w:t>
            </w:r>
          </w:p>
          <w:p w14:paraId="3155850D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1E1BEE" w:rsidRPr="001E1BEE" w14:paraId="4E974B57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43E1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</w:t>
            </w:r>
          </w:p>
          <w:p w14:paraId="27FDE5A8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2C7B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1E1BEE" w:rsidRPr="001E1BEE" w14:paraId="6551B8AC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2E96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EC23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нет</w:t>
            </w:r>
          </w:p>
          <w:p w14:paraId="7B3CC4AA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1E1BEE" w:rsidRPr="001E1BEE" w14:paraId="3E9D722F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95B3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A720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Обеспечение условий для достижения оптимального состава и структуры муниципального имущества Тихвинского района </w:t>
            </w:r>
          </w:p>
        </w:tc>
      </w:tr>
      <w:tr w:rsidR="001E1BEE" w:rsidRPr="001E1BEE" w14:paraId="4089B84A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3CB5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B81B" w14:textId="5A545922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обеспеченность технической документацией, содержащей актуальные сведения в отношении объектов муниципального имущества Тихвинского района, в том числе находящихся в хозяйственном ведении, оперативном управлении муниципальных предприятий, учреждений;</w:t>
            </w:r>
          </w:p>
          <w:p w14:paraId="2856C12C" w14:textId="65265601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реализация прогнозного плана приватизации муниципального имущества на текущий период;</w:t>
            </w:r>
          </w:p>
          <w:p w14:paraId="233D74E6" w14:textId="0CC95D22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аукционов по продаже муниципального имущества, на право заключения договоров аренды муниципального имущества;</w:t>
            </w:r>
          </w:p>
          <w:p w14:paraId="07BA7313" w14:textId="281B96E8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аукционов по продаже земельных участков, на право заключения договоров аренды земельных участков;</w:t>
            </w:r>
          </w:p>
          <w:p w14:paraId="16DD5960" w14:textId="77777777" w:rsidR="001E1BEE" w:rsidRPr="001E1BEE" w:rsidRDefault="001E1BEE" w:rsidP="005043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составление технических паспортов на автомобильные дороги общего пользования местного значения Тихвинского района;</w:t>
            </w:r>
          </w:p>
          <w:p w14:paraId="44BA7790" w14:textId="18EAAFE5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предоставление отдельным категориям граждан земельных участков для индивидуального жилищного строительства</w:t>
            </w:r>
            <w:r w:rsidR="00790CC1">
              <w:rPr>
                <w:rFonts w:eastAsia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1E1BEE" w:rsidRPr="001E1BEE" w14:paraId="3B32446D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B4B6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bookmarkStart w:id="0" w:name="_Hlk198724229"/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Ожидаемые(конечные) результаты реализации муниципальной программы </w:t>
            </w:r>
            <w:bookmarkEnd w:id="0"/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68E1" w14:textId="5AC2075C" w:rsidR="00275CF8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 государственный кадастровый учет (постановка, снятие, уточнение сведений об объекте недвижимого имущества, исправление реестровых ошибок) 268 объектов недвижимости, земельных участков</w:t>
            </w:r>
            <w:r w:rsidR="00790CC1"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7E604A64" w14:textId="3D1039CF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- составление 30 технических паспортов на автомобильные дороги общего пользования местного значения Тихвинского района;</w:t>
            </w:r>
          </w:p>
          <w:p w14:paraId="4F12E8F2" w14:textId="4DBD227A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вынос в натуру 550 поворотных точек границ земельных участков</w:t>
            </w:r>
            <w:r w:rsidR="00790CC1"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237F6741" w14:textId="285C375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проведение независимой оценки (определение рыночной стоимости) 28 земельных участков, объектов движимого, недвижимого имущества, в том числе с земельными участками;</w:t>
            </w:r>
          </w:p>
          <w:p w14:paraId="69A8EC32" w14:textId="3F65BBBC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- государственная регистрация (прекращение, переход прав, внесение изменений в сведения о правах) права собственности, иных вещных прав муниципального образования Тихвинский муниципальный район Ленинградской области 30 объектов недвижимости, в том числе земельных участков</w:t>
            </w:r>
            <w:r w:rsidR="00790CC1"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107A343A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</w:t>
            </w:r>
            <w:bookmarkStart w:id="1" w:name="_Hlk198724174"/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проведение комплексных кадастровых работ в отношении 3950 объектов недвижимости</w:t>
            </w:r>
            <w:bookmarkEnd w:id="1"/>
          </w:p>
        </w:tc>
      </w:tr>
      <w:tr w:rsidR="001E1BEE" w:rsidRPr="001E1BEE" w14:paraId="3A8397B3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7DBA6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  <w:p w14:paraId="1B321ED0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CB2E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1E1BEE" w:rsidRPr="001E1BEE" w14:paraId="06972598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8EC2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  <w:p w14:paraId="1DF4956D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2E1F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реализация проектов не предусмотрена </w:t>
            </w:r>
          </w:p>
        </w:tc>
      </w:tr>
      <w:tr w:rsidR="001E1BEE" w:rsidRPr="001E1BEE" w14:paraId="2412CD41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9F2E3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D0EC" w14:textId="77777777" w:rsidR="001E1BEE" w:rsidRPr="001E1BEE" w:rsidRDefault="001E1BEE" w:rsidP="005043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на весь период реализации </w:t>
            </w:r>
            <w:r w:rsidRPr="001E1BEE">
              <w:rPr>
                <w:rFonts w:eastAsia="Calibri"/>
                <w:sz w:val="24"/>
                <w:szCs w:val="24"/>
                <w:lang w:eastAsia="en-US"/>
              </w:rPr>
              <w:t>составляет 10836,0 тыс. руб., из них:</w:t>
            </w:r>
          </w:p>
          <w:p w14:paraId="6A56BB48" w14:textId="77777777" w:rsidR="001E1BEE" w:rsidRPr="001E1BEE" w:rsidRDefault="001E1BEE" w:rsidP="005043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местный бюджет – 5144,0 тыс. руб.;</w:t>
            </w:r>
          </w:p>
          <w:p w14:paraId="1C5BB949" w14:textId="77777777" w:rsidR="001E1BEE" w:rsidRPr="001E1BEE" w:rsidRDefault="001E1BEE" w:rsidP="005043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 xml:space="preserve">- областной бюджет – 5692,0 тыс. руб. </w:t>
            </w:r>
          </w:p>
          <w:p w14:paraId="05DFF03A" w14:textId="77777777" w:rsidR="001E1BEE" w:rsidRPr="001E1BEE" w:rsidRDefault="001E1BEE" w:rsidP="0050435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в том числе по годам:</w:t>
            </w:r>
          </w:p>
          <w:p w14:paraId="7B0F9837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2026 год – 3191,0 тыс. руб., из них:</w:t>
            </w:r>
          </w:p>
          <w:p w14:paraId="204F6A32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местный бюджет – 1593,0 тыс. руб.;</w:t>
            </w:r>
          </w:p>
          <w:p w14:paraId="21A9CF84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областной бюджет – 1598,0 тыс. руб.</w:t>
            </w:r>
          </w:p>
          <w:p w14:paraId="0A8ABC25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2027 год – 3652,0 тыс. руб., из них:</w:t>
            </w:r>
          </w:p>
          <w:p w14:paraId="07608BF8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местный бюджет - 1714,0 тыс. руб.</w:t>
            </w:r>
          </w:p>
          <w:p w14:paraId="1DE6693C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областной бюджет – 1938,0 тыс. руб.</w:t>
            </w:r>
          </w:p>
          <w:p w14:paraId="2B5FE8DB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2028 год - 3993,0 тыс. руб., из них:</w:t>
            </w:r>
          </w:p>
          <w:p w14:paraId="1974ED08" w14:textId="77777777" w:rsidR="001E1BEE" w:rsidRPr="001E1BEE" w:rsidRDefault="001E1BEE" w:rsidP="0050435C">
            <w:pPr>
              <w:ind w:firstLine="225"/>
              <w:rPr>
                <w:rFonts w:eastAsia="Calibri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местный бюджет - 1837,0 тыс. руб.</w:t>
            </w:r>
          </w:p>
          <w:p w14:paraId="35B60CB8" w14:textId="77777777" w:rsidR="001E1BEE" w:rsidRPr="001E1BEE" w:rsidRDefault="001E1BEE" w:rsidP="0050435C">
            <w:pPr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sz w:val="24"/>
                <w:szCs w:val="24"/>
                <w:lang w:eastAsia="en-US"/>
              </w:rPr>
              <w:t>- областной бюджет – 2156,0 тыс. руб.</w:t>
            </w:r>
          </w:p>
        </w:tc>
      </w:tr>
      <w:tr w:rsidR="001E1BEE" w:rsidRPr="001E1BEE" w14:paraId="0C1BEE8B" w14:textId="77777777" w:rsidTr="00275CF8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0B5D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8C9B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E1BEE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расходы не предусмотрены.</w:t>
            </w:r>
          </w:p>
          <w:p w14:paraId="1CBFFB64" w14:textId="77777777" w:rsidR="001E1BEE" w:rsidRPr="001E1BEE" w:rsidRDefault="001E1BEE" w:rsidP="0050435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69AFB5A" w14:textId="77777777" w:rsidR="001E1BEE" w:rsidRPr="001E1BEE" w:rsidRDefault="001E1BEE" w:rsidP="001E1BEE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  <w:bookmarkStart w:id="2" w:name="_GoBack"/>
      <w:bookmarkEnd w:id="2"/>
    </w:p>
    <w:sectPr w:rsidR="001E1BEE" w:rsidRPr="001E1BEE" w:rsidSect="001C4B13">
      <w:pgSz w:w="11906" w:h="16838"/>
      <w:pgMar w:top="851" w:right="1134" w:bottom="992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D8D3F" w14:textId="77777777" w:rsidR="00C12708" w:rsidRDefault="00C12708" w:rsidP="00B52FE7">
      <w:r>
        <w:separator/>
      </w:r>
    </w:p>
  </w:endnote>
  <w:endnote w:type="continuationSeparator" w:id="0">
    <w:p w14:paraId="50B456D7" w14:textId="77777777" w:rsidR="00C12708" w:rsidRDefault="00C12708" w:rsidP="00B5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1EF8E" w14:textId="77777777" w:rsidR="00C12708" w:rsidRDefault="00C12708" w:rsidP="00B52FE7">
      <w:r>
        <w:separator/>
      </w:r>
    </w:p>
  </w:footnote>
  <w:footnote w:type="continuationSeparator" w:id="0">
    <w:p w14:paraId="05CEF076" w14:textId="77777777" w:rsidR="00C12708" w:rsidRDefault="00C12708" w:rsidP="00B52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00B08"/>
    <w:multiLevelType w:val="hybridMultilevel"/>
    <w:tmpl w:val="AE7A2B74"/>
    <w:lvl w:ilvl="0" w:tplc="75D625F2">
      <w:start w:val="1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D118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D675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70D3942"/>
    <w:multiLevelType w:val="hybridMultilevel"/>
    <w:tmpl w:val="BFF812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3BE02F6"/>
    <w:multiLevelType w:val="hybridMultilevel"/>
    <w:tmpl w:val="608E982C"/>
    <w:lvl w:ilvl="0" w:tplc="6458E586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FC6C52"/>
    <w:multiLevelType w:val="hybridMultilevel"/>
    <w:tmpl w:val="6E1A7100"/>
    <w:lvl w:ilvl="0" w:tplc="0AB8B77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6B4D"/>
    <w:rsid w:val="000478EB"/>
    <w:rsid w:val="00051093"/>
    <w:rsid w:val="000549F3"/>
    <w:rsid w:val="000F1A02"/>
    <w:rsid w:val="000F7EC6"/>
    <w:rsid w:val="00137667"/>
    <w:rsid w:val="001464B2"/>
    <w:rsid w:val="001A2440"/>
    <w:rsid w:val="001B4CF9"/>
    <w:rsid w:val="001B4F8D"/>
    <w:rsid w:val="001C4B13"/>
    <w:rsid w:val="001E1BEE"/>
    <w:rsid w:val="001F265D"/>
    <w:rsid w:val="00275CF8"/>
    <w:rsid w:val="00285D0C"/>
    <w:rsid w:val="002A2B11"/>
    <w:rsid w:val="002F22EB"/>
    <w:rsid w:val="00326996"/>
    <w:rsid w:val="003A09A2"/>
    <w:rsid w:val="0043001D"/>
    <w:rsid w:val="00460C9A"/>
    <w:rsid w:val="004914DD"/>
    <w:rsid w:val="0050435C"/>
    <w:rsid w:val="00511A2B"/>
    <w:rsid w:val="00554BEC"/>
    <w:rsid w:val="00595F6F"/>
    <w:rsid w:val="005C0140"/>
    <w:rsid w:val="006415B0"/>
    <w:rsid w:val="006463D8"/>
    <w:rsid w:val="0067043A"/>
    <w:rsid w:val="00711921"/>
    <w:rsid w:val="00790CC1"/>
    <w:rsid w:val="00796BD1"/>
    <w:rsid w:val="007E6E84"/>
    <w:rsid w:val="007F0FD9"/>
    <w:rsid w:val="008167AE"/>
    <w:rsid w:val="008A3858"/>
    <w:rsid w:val="009840BA"/>
    <w:rsid w:val="00A03876"/>
    <w:rsid w:val="00A13C7B"/>
    <w:rsid w:val="00A972FC"/>
    <w:rsid w:val="00AE1A2A"/>
    <w:rsid w:val="00B52D22"/>
    <w:rsid w:val="00B52FE7"/>
    <w:rsid w:val="00B83D8D"/>
    <w:rsid w:val="00B95FEE"/>
    <w:rsid w:val="00BF2B0B"/>
    <w:rsid w:val="00C12708"/>
    <w:rsid w:val="00CB71AB"/>
    <w:rsid w:val="00D368DC"/>
    <w:rsid w:val="00D97342"/>
    <w:rsid w:val="00EC72ED"/>
    <w:rsid w:val="00F350E5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4B7B5"/>
  <w15:chartTrackingRefBased/>
  <w15:docId w15:val="{6B8C4895-D950-420B-9F07-A0AF710F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50E5"/>
    <w:pPr>
      <w:ind w:left="720"/>
      <w:contextualSpacing/>
    </w:pPr>
  </w:style>
  <w:style w:type="paragraph" w:styleId="aa">
    <w:name w:val="header"/>
    <w:basedOn w:val="a"/>
    <w:link w:val="ab"/>
    <w:uiPriority w:val="99"/>
    <w:rsid w:val="00B52F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FE7"/>
    <w:rPr>
      <w:sz w:val="28"/>
    </w:rPr>
  </w:style>
  <w:style w:type="paragraph" w:styleId="ac">
    <w:name w:val="footer"/>
    <w:basedOn w:val="a"/>
    <w:link w:val="ad"/>
    <w:rsid w:val="00B52F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52F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2</cp:revision>
  <cp:lastPrinted>2025-11-01T08:52:00Z</cp:lastPrinted>
  <dcterms:created xsi:type="dcterms:W3CDTF">2025-11-11T13:34:00Z</dcterms:created>
  <dcterms:modified xsi:type="dcterms:W3CDTF">2025-11-11T13:34:00Z</dcterms:modified>
</cp:coreProperties>
</file>